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622EF3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86088" cy="1990725"/>
            <wp:effectExtent l="19050" t="0" r="4762" b="0"/>
            <wp:docPr id="2" name="Рисунок 1" descr="https://static.mk.ru/upload/entities/2022/11/17/18/articles/facebookPicture/b3/90/6c/d0/90334261cbcbf97d339abcb164b23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22/11/17/18/articles/facebookPicture/b3/90/6c/d0/90334261cbcbf97d339abcb164b232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85" cy="19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A4">
        <w:rPr>
          <w:noProof/>
        </w:rPr>
        <w:t xml:space="preserve"> </w:t>
      </w:r>
    </w:p>
    <w:p w:rsidR="000368AF" w:rsidRDefault="000368AF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622EF3" w:rsidRPr="00622EF3" w:rsidRDefault="00203FD4" w:rsidP="00622EF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622EF3">
        <w:rPr>
          <w:color w:val="FF0000"/>
          <w:sz w:val="44"/>
          <w:szCs w:val="44"/>
        </w:rPr>
        <w:t xml:space="preserve">Об </w:t>
      </w:r>
      <w:r w:rsidR="00622EF3" w:rsidRPr="00622EF3">
        <w:rPr>
          <w:color w:val="FF0000"/>
          <w:sz w:val="44"/>
          <w:szCs w:val="44"/>
        </w:rPr>
        <w:t xml:space="preserve">особенностях индексации тарифов </w:t>
      </w:r>
    </w:p>
    <w:p w:rsidR="00622EF3" w:rsidRPr="00622EF3" w:rsidRDefault="00622EF3" w:rsidP="00622EF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622EF3">
        <w:rPr>
          <w:color w:val="FF0000"/>
          <w:sz w:val="44"/>
          <w:szCs w:val="44"/>
        </w:rPr>
        <w:t xml:space="preserve">на коммунальные услуги </w:t>
      </w:r>
    </w:p>
    <w:p w:rsidR="00AE01FE" w:rsidRPr="00622EF3" w:rsidRDefault="00622EF3" w:rsidP="00622EF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622EF3">
        <w:rPr>
          <w:color w:val="FF0000"/>
          <w:sz w:val="44"/>
          <w:szCs w:val="44"/>
        </w:rPr>
        <w:t>с 01.12.2022 по 31.12.2023</w:t>
      </w:r>
    </w:p>
    <w:p w:rsidR="00622EF3" w:rsidRPr="00622EF3" w:rsidRDefault="00622EF3" w:rsidP="00622EF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622EF3" w:rsidRDefault="00622EF3" w:rsidP="00622EF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proofErr w:type="gramStart"/>
        <w:r w:rsidRPr="00622EF3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Постановлением Правительства РФ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  </w:r>
      </w:hyperlink>
      <w:r w:rsidRPr="0062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(далее – Постановление № 2053), вступившим в силу  с 14.11.2022, установлены особенности индексации регулируемых цен (тарифов) на коммунальные услуги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01.12.2022 по 31.12.2023.</w:t>
      </w:r>
      <w:proofErr w:type="gramEnd"/>
    </w:p>
    <w:p w:rsidR="00622EF3" w:rsidRDefault="00622EF3" w:rsidP="00622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 Постановление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№ 2053 определен порядок:</w:t>
      </w:r>
    </w:p>
    <w:p w:rsidR="00622EF3" w:rsidRDefault="00622EF3" w:rsidP="00622E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2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индексов изменения размера вносимой гражданами 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аты за коммунальные услуги;</w:t>
      </w:r>
    </w:p>
    <w:p w:rsidR="00622EF3" w:rsidRDefault="00622EF3" w:rsidP="00622E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2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установления (пересмотра, корректировки) регулируемых цен (тарифов) в сферах электроэнергетики, газоснабжения, теплоснабжения, горячего водоснабжения, холодного водоснабжения и водоотведения, а также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 с ТКО.</w:t>
      </w:r>
    </w:p>
    <w:p w:rsidR="00622EF3" w:rsidRPr="00622EF3" w:rsidRDefault="00622EF3" w:rsidP="00622EF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Предельный уровень индексации цен (тарифов) для населения не превысит 9 процентов.</w:t>
      </w:r>
    </w:p>
    <w:p w:rsidR="00AE01FE" w:rsidRPr="00AE01FE" w:rsidRDefault="00AE01FE" w:rsidP="00622EF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E01FE" w:rsidRPr="00AE01FE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3FD4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205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98</cp:revision>
  <cp:lastPrinted>2022-11-23T08:39:00Z</cp:lastPrinted>
  <dcterms:created xsi:type="dcterms:W3CDTF">2018-09-24T09:07:00Z</dcterms:created>
  <dcterms:modified xsi:type="dcterms:W3CDTF">2022-11-23T08:39:00Z</dcterms:modified>
</cp:coreProperties>
</file>